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Bridging the Gap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"Dear friends and fellow students,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I'm [Your Name], and I'm running to bridge the gap between students and the administration. It's time to foster a closer relationship that benefits us all.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propose regular meetings with teachers, administrators, and students to discuss school policies and improvements. Our education should be a collaborative effort, with students having a say in decisions that affect us directly.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In addition, I'll work to create an inclusive school culture. Let's celebrate our diversity through cultural events, and ensure that every student feels welcome and valued.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believe in transparency and open communication. Together, we can make our school experience better for everyone. Vote for a bridge to a brighter future. Vote for me. Thank you."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